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 обратился в суд с заявлением об исключении из конкурсной массы имущества – квартиры, расположенной по адресу: Калининградская область, г. Зеленоградск, ул. Тургенева, д. 14В, кв. 39. Определением Арбитражного суда Московской области от 31.07.2020, оставленным без изменения постановлениями Десятого арбитражного апелляционного суда от 19.11.2020 и Арбитражного суда Московского округа от 20.02.2021, в удовлетворении заявления отказано. В кассационной жалобе, поданной в Верховный Суд Российской Федерации, заявитель просит отменить названные судебные акты и принять по делу новый судебный акт об удовлетворении заявления.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2 Разрешая спор, суды, руководствуясь статьёй 446 Гражданского процессуального кодекса Российской Федерации, статьями 213.5, 213.25 Федерального закона от 26.10.2002 № 127-ФЗ «О несостоятельности (банкротстве), разъяснениями, приведёнными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обоснованно установили, что заявленная к исключению из конкурсной массы квартира не являлась для должника единственным пригодным для проживания жилым помещением.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Несогласие заявителя с выводами судебных инстанций, основанными на установленных фактических обстоятельствах дела и оценке доказательств, не свидетельствует о неправильном применении судами норм материального и процессуального права, повлиявшем на исход дела.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Примаку Леониду Витальевичу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