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25.11.2020 взыскано 139 000 рублей 74 копейки задолженности. Девятый арбитражный апелляционный суд постановлением от 27.01.2021 отменил решение от 25.11.2020 и в удовлетворении иска отказал. Арбитражный суд Московского округа постановлением от 16.04.2021 постановление Девятого арбитражного апелляционного суда от 27.01.2021 оставил без изменения. В кассационной жалобе общество «СтройСнаб» просит об отмене судебных актов, ссылаясь на нарушение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отсутствие задолженности в связи с доказанными ответчиком в силу статьи 65 Арбитражного процессуального кодекса Российской Федерации поставки товара на сумму 11 228 168 рублей и возврата 139 рублей 74 копеек авансового платежа. Вопросы доказывания и оценки,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