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24.03.2020, оставленным без изменения постановлением Одиннадцатого арбитражного апелляционного суда от 24.08.2020 и постановлением Арбитражного суда Поволжского округа от 15.02.2021, принят отказ от требования о взыскании убытков с прекращением производства по делу в этой части, в удовлетворении остальной части иска отказано. В кассационной жалобе общество «А-СИС Строй» просит об отмене судебных актов, ссылаясь на нарушение норм права о доказывании и оценке доказательств.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обстоятельства исполнения сторонами договора от 18.08.2016 № ДХС 00008, суды установили поставку ответчиком (продавцом) товара надлежащего качества и недоказанность обратного истцом (дилером), поэтому отказали в иске в соответствии со статьями 469, 475, 477, 510, 518 Гражданского кодекса Российской Федерации.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«А-СИС 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