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19.10.2020 иск удовлетворен. Восьмой арбитражный апелляционный суд постановлением от 02.02.2021 отменил решение от 19.10.2020 и оказал в удовлетворении иска. Арбитражный суд Западно-Сибирского округа постановлением от 14.04.2021 постановление Восьмого арбитражного апелляционного суда т 02.02.2021 оставил без изменения. В кассационной жалобе общество «Престиж» просит об отмене судебных актов апелляционного и окружного судов, ссылаясь на игнорирование целевого характера денежных средств спецсчета, исключающий притязание на них налогового органа.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Отсутствие ограничений операций по специальному счету общества «Престиж», не являющемуся применительно к Федеральному закону от 03.06.2009 № 103-ФЗ «О деятельности по приему платежей физических лиц, осуществляемой платежными агентами» специальным счетом, на который поступают платежи за жилищно-коммунальные услуги, установлен апелляционным судом.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«Престиж»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