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02.11.2020, оставленным без изменения постановлением Одиннадцатого арбитражного апелляционного суда от 13.01.2021, в иске отказано. Постановлением Арбитражного суда Поволжского округа от 02.04.2021 решение и постановление апелляционного суда отменены, дело направлено на новое рассмотрение в суд первой инстанции. В кассационной жалобе общество «КАМАЗ» просит отменить постановление окружного суда, ссылаясь на правомерный отказ нижестоящих судов во взыскании спорной суммы в качестве убытков.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кассационной инстанции признал необходимость нового рассмотрения дела для установления не исследованных судами нижестоящих инстанций обстоятельств, имеющих правовое значение для взыскания убытков, что соответствует пределам определенной статьями 286 - 288 Арбитражного процессуального кодекса Российской Федерации компетенции этого суда.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«КАМАЗ»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