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17.09.2020, оставленным без изменения постановлением Двенадцатого арбитражного апелляционного суда от 30.11.2020 и постановлением Арбитражного суда Поволжского округа от 01.03.2021, с общества «Союз К» взыскано 469 349 рублей 56 копеек задолженности, 863 603 рубля неустойки. В кассационной жалобе общество «Союз К» просит об отмене судебных актов вследствие неосновательного неуменьшения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в пределах данного дела обстоятельств, создающих условия для уменьшения неустойки (статья 333 Гражданского кодекса Российской Федерации), является компетенцией судов, рассматривающих дело по правилам для суда первой инстанции, и связанные с такими обстоятельствами доводы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 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