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17 июня 2021 года через электронный сервис «Мой Арбитр» Шевелуха В.В. обратился в Верховный Суд Российской Федерации с кассационной жалобой определение Арбитражного суда Московской области от 18.03.2020, постановление Десятого арбитражного апелляционного суда от 21.01.2021 и постановление Арбитражного суда Московского округа от 14.04.2021 по делу № А41-1026/2020.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14.04.2021, на момент обращения заявителя срок, установленный статьёй 291.2 Арбитражного процессуального кодекса Российской Федерации, истёк. Шевелухой В.В. заявлено ходатайство о восстановлении пропущенного процессуального срока. 2 В качестве причины пропуска срока заявитель ссылается на позднюю публикацию обжалуемого постановления суда округа. Как следует из информации, размещённой на официальном сайте арбитражных судов (www.arbitr.ru) и как указывает сам заявитель, постановление Арбитражного суда Московского округа от 14.04.2021 было опубликовано в общедоступной базе судебных актов в отведённый срок – 15.04.2021, то есть без какой-либо задержки, в установленный срок. При этом из обжалуемого судебного акта суда округа усматривается, что представитель заявителя Талызина Татьяна Викторовна принимала участие в судебном заседании суда округа. Талызина Т.В. также подписала и настоящую кассационную жалобу, поданную в Верховный Суд Российской Федерации. Таким образом, учитывая, что каких-либо доказательств обратного заявителем не предоставлено, заявитель и его представитель доподлинно знали о состоявшихся судебных актах, были надлежащим образом уведомлены и имели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Шевелуха В.В., как лицо, участвующее в деле, несёт риск наступления последствий несовершения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ему подать кассационную жалобу в установленный законом срок, в ходатайстве не содержится. Названная заявителем причина не носит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Руководствуясь статьёй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Шевелухи Валерия Владимировича о восстановлении пропущенного процессуального срока отказать. Кассационную жалобу Шевелухи Валерия Владимировича на определение Арбитражного суда Московской области от 18.03.2020, постановление Десятого арбитражного апелляционного суда от 21.01.2021 и постановление Арбитражного суда Московского округа от 14.04.2021 по делу № А41-1026/2020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