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26.08.2020, оставленным без изменения постановлением Пятнадцатого арбитражного апелляционного суда от 13.11.2020 и постановлением Арбитражного суда Северо-Кавказского округа от 04.03.2021, в иске отказано. В кассационной жалобе компания просит о пересмотре судебных актов, ссылаясь на игнорирование солидарной с третьим лицом обязанности завода как изготовителя товара по возврату аванса.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Солидарная обязанность возникает, если предусмотрена договором или установлена законом (статья 322 Гражданского кодекса Российской Федерации). Указанных оснований для возникновения обязанности завода по исполнению заявленного требования суды не установили.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Нореком ЛТД (NOREKOM LTD)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