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8 июня 2021 года согласно почтовому штемпелю на конверте Лутовая О.В. направила в Верховный Суд Российской Федерации жалобу на определение Арбитражного суда Амурской области от 31.07.2020 и постановление Арбитражного суда Дальневосточного округа от 11.01.2021 по делу № А04-6843/2015.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11.01.2021, на момент обращения заявителя срок, установленный статьёй 291.2 Арбитражного процессуального кодекса Российской Федерации, истёк. Лутовой О.В. заявлено ходатайство о восстановлении пропущенного процессуального срока. В качестве причины пропуска срока заявитель ссылается на неполучение копии обжалуемого постановления суда округа и отсутствие информации 2 о ходе рассмотрения кассационной жалобы в суде округа. Как следует из информации, размещённой на официальном сайте арбитражных судов (www.arbitr.ru), постановление Арбитражного суда Дальневосточного округа от 11.01.2021 было опубликовано в общедоступной базе судебных актов – 12.01.2021, то есть без какой-либо задержки, в установленный срок. При этом из обжалуемого судебного акта суда округа усматривается, что инициатором кассационного обжалования судебных актов в суде округа являлась сама Лутовая О.В., представитель которой Теплинский Евгений Александрович принимал участие в судебном заседании суда округа до перерыва. Теплинский Е.А также подписал и настоящую кассационную жалобу, поданную в Верховный Суд Российской Федерации. Таким образом, заявитель и его представитель доподлинно знали о состоявшихся судебных актах, были надлежащим образом уведомлены и имели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Лутовая О.В., как лицо, участвующее в деле, несёт риск наступления последствий несовершения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статьей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Лутовой Ольги Владимировны о восстановлении пропущенного процессуального срока отказать. Кассационную жалобу Лутовой Ольги Владимировны на определение Арбитражного суда Амурской области от 21.07.2020 по делу № А04-6843/2015 и постановление Арбитражного суда Дальневосточного округа от 11.01.2021 по тому же делу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