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10.06.2020, постановление Девятого арбитражного апелляционного суда от 08.09.2020 и постановление Арбитражного суда Московского округа от 26.01.2021 по делу № А40-20070/2017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