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07.08.2018, оставленным без изменения постановлением Третьего арбитражного апелляционного суда от 23.10.2018, иск удовлетворен. Постановлением Арбитражного суда Восточно-Сибирского округа от 29.03.2019 решение суда первой инстанции и постановление суда апелляционной инстанции отменены, дело направлено на новое рассмотрение в Арбитражный суд Красноярского края. В кассационной жалобе, поданной в Верховный Суд Российской Федерации, Общество, ссылаясь на нарушение судом округа норм материального и процессуального права, просит отменить постановление от 29.03.2019 и оставить в силе решение суда первой инстанции от 07.08.2018 и постановление суда апелляционной инстанции от 23.10.2018.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кассационных жалоб не установлено. Суд кассационной инстанции вправе отменить решение судов первой и апелляционной инстанций и направить дело на новое рассмотрение, действуя в пределах полномочий, предоставленных ему статьей 287 Арбитражного процессуального кодекса Российской Федерации, по основаниям, предусмотренным статьей 288 названного Кодекса. Суд округа, действуя в пределах полномочий, установленных статьями 286 и 287 Арбитражного процессуального кодекса Российской Федерации, не принимая судебного акта по существу спора, отменил решение суда первой инстанции, постановление суда апелляционной инстанции и направил дело на новое рассмотрение, указав суду на необходимость установить и исследовать все обстоятельства, входящие в предмет доказывания и имеющие значение для правильного разрешения спора. Доводы кассационной жалобы не опровергают выводы суда и не свидетельствуют о существенном нарушении судом норм права при принятии обжалуемого судебного акта, в связи с чем основания для передачи жалобы для рассмотрения в судебном заседании отсутствуют.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«Сибнефто»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"Прогресс" (подробнее) Ответчики: ООО "ЛифтРемонт" (подробнее) Иные лица: 3ААС (подробнее) Арбитражный судж Красноярского края (подробнее) ЗАО "Сибнефто" (подробнее) ИП Радюкевич А.А. (подробнее) ООО "Сибнефто" (подробнее) ОСП по Свердловскому району Красноярск (подробнее) Последние документы по делу: Определение от 22 июня 2021 г. по делу № А33-4553/2018 Определение от 10 июня 2019 г. по делу № А33-4553/2018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