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энергетики и электрификации «Тюменьэнерго» (в настоящее время акционерное общество «Россети Тюмень») (бенефициар) обратилось в Арбитражный суд города Москвы с иском о взыскании с Банка «Зенит» (публичное акционерное общество) (гаранта) 47 533 030 рублей 48 копеек выплаты по банковской гарантии и 332 721 рубля 21 копейки неустойки, с начислением неустойки по день фактической оплаты задолженности.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«НПО «Промтех-М» (принципал). Решением Арбитражного суда города Москвы от 08.09.2020 иск удовлетворен. Постановлением Девятого арбитражного апелляционного суда от 03.12.2020 решение суда первой инстанции оставлено без изменения. 2 Арбитражный суд Московского округа постановлением от 29.03.2021 указанные судебные акты оставил без изменения. Общество с ограниченной ответственностью «НПО «Промтех-М»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иск, суды руководствовались положениями статей 329, 368, 370, 374, 377, 378 Гражданского кодекса Российской Федерации и исходили из того, что требование бенефициара и приложенные документы соответствуют условиям гарантии, предъявлены в установленном порядке и в пределах срока ее действия и отсутствуют предусмотренные статьей 376 Гражданского кодекса Российской Федерации основания для отказа гаранта в совершении платежа, не установив оснований для применения статьи 333 Гражданского кодекса Российской Федерации при взыскании неустойки. Доводы, изложенные в кассационной жалобе, выводы судов не опровергают,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«НПО «Промтех-М»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