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«Васюринский мясоперерабатывающий комбинат»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солидарно с индивидуальных предпринимателей Куткова Ивана Александровича, Богдановой Анастасии Александровны, Газарян Татьяны Александровны 26 601 674 рублей 02 копеек задолженности по договорам поручительства, 1 255 011 рублей 53 копеек процентов за пользование чужими денежными средствами, процентов, начисленных на сумму основного долга с 10.10.2019 по день фактической оплаты.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«Васюринский мясоперерабатывающий комплекс». Решением Арбитражного суда Краснодарского края от 16.10.2019 иск удовлетворен. 2 Постановлением Пятнадцатого арбитражного апелляционного суда от 18.12.2019 решение суда первой инстанции изменено в части взыскания государственной пошлины, в остальной части решение суда оставлено без изменения. Арбитражный суд Северо-Кавказского округа постановлением от 04.06.2020 постановление суда апелляционной инстанции отменил и направил дело на новое рассмотрение в Пятнадцатый арбитражный апелляционный суд. При новом рассмотрении дела постановлением Пятнадцатого арбитражного апелляционного суда от 26.10.2020 решение суда первой инстанции изменено, иск удовлетворен в части взыскания 1 249 909 рублей 82 копеек процентов, распределены судебные расходы, в удовлетворении иска в остальной части отказано. Арбитражный суд Северо-Кавказского округа постановлением от 05.03.2021 принятые по делу судебные акты отменил и в удовлетворении иска отказал. Общество с ограниченной ответственностью «Васюринский мясоперерабатывающий комбинат»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статьи 410 Гражданского кодекса Российской Федерации, разъяснениями Пленума Верховного Суда Российской Федерации, изложенными в постановлении от 11.06.2020 № 6 «О некоторых вопросах применения положений 3 Гражданского кодекса Российской Федерации о прекращении обязательств», и исходил из того, что обязательства третьего лица перед истцом на сумму основного долга и процентов прекращены зачетом встречных однородных требований, в связи с чем не имеется оснований для взыскания денежных средств с поручителей.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привели или могли привести к принятию неправильного судебного акта и которые могли бы явиться основанием для изменения или отмены принятого по делу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«Васюринский мясоперерабатывающий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