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её имуществом Тагильцев Александр Валерьевич обратился в суд с заявлением об утверждении Положения о порядке, сроках и условиях реализации имущества должника (автомобиля Toyota Camry, 2006 года выпуска, VIN JTNBE40K103020691) в предложенной им редакции (далее – положение о реализации). Определением Арбитражного суда Алтайского края от 08.09.2020 положение о реализации утверждено в предложенной финансовым управляющим редакции. Постановлением Седьмого арбитражного апелляционного суда от 11.12.2020, оставленным без изменения постановлением Арбитражного суда Западно-Сибирского округа от 16.03.2021, данное определение отменено; в удовлетворении заявления отказано.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 руководствовались статьями 110-112, 139, 213.25, 213.26 Федерального закона от 26.10.2002 № 127-ФЗ «О несостоятельности (банкротстве)», пунктом 40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 и не установили оснований для утверждения положения о реализации в предложенной финансовым управляющим редакции как несоответствующего требованиям законодательства о банкротстве, ограничивающего участие на торгах потенциальных покупателей и не позволяющего реализовать автомобиль по максимальной высокой цене.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Кривошеиной Тамаре Михайловне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