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условия и порядок предоставления отсрочки уплаты государственной пошлины установлены статьей 102 Арбитражного процессуального кодекса Российской Федерации, статьей 64 , пунктом 2 статьи 333.22 и пунктом 1 статьи 333.41 Налогового кодекса Российской Федерации. Оценив доводы, изложенные в ходатайстве, и приложенные к нему документы, судья приходит к выводу о наличии оснований для удовлетворения заявленного ходатайства. Руководствуясь статьями 102 , 184 , 185 Арбитражного процессуального кодекса Российской Федерации, статьями 64 ,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«Коллекторское агентство «Актив Групп» об отсрочке уплаты государственной пошлины удовлетворить. Предоставить обществу с ограниченной ответственностью «Коллекторское агентство «Актив Групп» отсрочку уплаты государственной пошлины в размере 3000 (трёх тысяч) рублей сроком до окончания производства по настоящей кассационной жалобе. Судья С.В. Самуйлов Суд: Верховный Суд РФ (подробнее) Истцы: ООО КА "Актив Групп" (подробнее) ООО КА "Актив Групп" Белых Алина Александровна (подробнее) ООО Коллекторское агентство "Актив Групп" (подробнее) Ответчики: Арбитражный управляющий Мещенкова Елена Ивановна (подробнее) Иные лица: МИФНС России №17 по Челябинской области (подробнее) Судьи дела: Самуйлов С.В. (судья) (подробнее) Последние документы по делу: Определение от 22 июня 2021 г. по делу № А49-4282/2019 Определение от 15 сентября 2020 г. по делу № А49-4282/2019 Определение от 27 июля 2020 г. по делу № А49-4282/2019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