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Горбунова Л.Н. обратилась в суд с заявлением о включении в реестр требований кредиторов должника её требований в размере 700 000 рублей. Определением Арбитражного суда Липецкой области от 01.09.2020, оставленным без изменения постановлениями Девятнадцатого арбитражного апелляционного суда от 11.12.2020 и Арбитражного суда Центрального округа от 11.03.2021,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71 и 100 Федерального закона от 26.10.2002 № 127-ФЗ «О несостоятельности (банкротстве)», пришли к выводу об отсутствии причин для удовлетворения требований Горбуновой Л.Н. по заявленным основаниям ввиду недоказанности участия должника в правоотношениях, на которых основано заявленное требование.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Горбуновой Любови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