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10.03.2017, оставленным без изменения постановлением Двадцать первого арбитражного апелляционного суда от 09.06. в удовлетворении исковых требований отказано. Постановлением Арбитражного суда Центрального округа от 14.02.2018 судебные акты оставлены без изменения. В кассационной жалобе, поданной в Верховный Суд Российской Федерации, общество просит отменить указанные судебные акты, ссылаясь на неправильное применение судами норм материального и процессуального права. В соответствии с пунктом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кассационных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изложенные в жалобе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Требования по настоящему делу направлены по существу на признание и истребование спорного имущества в собственность истца. В соответствии с пунктами 32, 36 постановления Пленума «О некоторых вопросах, возникающих в судебной практике при разрешении споров, связанных с защитой права собственности и других вещных прав» 10/22, применяя статью 301 Гражданского кодекса Российской Федерации (далее – ГК РФ), судам следует иметь в виду, что собственник вправе истребовать свое имущество от лица, у которого оно фактически находится в незаконном владении. В соответствии со статьей 301 ГК РФ лицо, обратившееся в суд с иском об истребовании своего имущества из чужого незаконного владения, должно доказать свое право собственности на имущество, находящееся во владении ответчика. Право собственности на движимое имущество доказывается с помощью любых предусмотренных процессуальным законодательством доказательств, подтверждающих возникновение этого права у истца. При отсутствии государственной регистрации право собственности доказывается с помощью любых предусмотренных процессуальным законодательством доказательств, подтверждающих возникновение этого права у истца. Оценив представленные в материалы дела доказательства в их совокупности и взаимосвязи с учетом положений статей 65 , 68 , 71 АПК РФ , исходя из конкретных обстоятельств дела, суды пришли к выводу о том, что истец не доказал наличие у него основания возникновения прав на спорное имущество, в том числе, как на ранее возникшее право собственности. Суды приняли во внимание отсутствие у истца правоустанавливающих документов на спорное имущество, а также каких-либо идентифицирующих индивидуально-определенных признаков имущества, выделенного в натуре учредителю ФИО1 и как переданного ею в уставный капитал истца. При установленных по делу обстоятельствах выводы судов соответствуют применимым судам нормам материального права. Существенных нарушений норм материального и процессуального права, повлиявших на исход дела, указанные в жалобе доводы не подтверждают,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Учитывая изложенное и руководствуясь статьями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«Объединение Транс-Континенталь+»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 Борисова Суд: Верховный Суд РФ (подробнее) Истцы: ООО "ОБЪЕДИНЕНИЕ ТРАНС-КОНТИНЕНТАЛЬ +" (подробнее) Ответчики: Государственный Совет Республики Крым (подробнее) ГУП РЕСПУБЛИКИ КРЫМ "КРЫМГАЗСЕТИ" (подробнее) Министерство имущественных и земельных отношений Республики Крым (подробнее) ООО "Объединение Транс-Континенталь" (подробнее) Совет министров Республики Крым (подробнее) Иные лица: Министерство топлива и энергетики Республики Крым (подробнее) СО ГУМВД (подробнее) СУ ГУМВД (подробнее) Последние документы по делу: Определение от 21 июня 2021 г. по делу № А83-5623/2016 Определение от 25 июня 2018 г. по делу № А83-5623/2016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