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20.08.2020, оставленным без изменения постановлением Восьмого арбитражного апелляционного суда от 20.11.2020 и постановлением Арбитражного суда Западно-Сибирского 2 округа от 15.02.2021, с Тарасова П.А. в пользу Рагозина Г.Н. взыскано 207 774 руб. компенсации стоимости принятого на хранение зерна, 24 461 руб. 58 коп. процентов за пользование чужими денежными средствами, 2489 руб. 49 коп. расходов по государственной пошлине по иску; с Рагозина Г.Н. в доход федерального бюджета взыскано 22 490 руб. 51 коп. государственной пошлины; в удовлетворении остальной части исковых требований отказано. В кассационной жалобе, поданной в Верховный Суд Российской Федерации, Рагозин Г.Н., ссылаясь на нарушение судами норм права, просит отменить принятые судебные акты и направить дело на новое рассмотрение в Арбитражный суд Омской области. Тарасов П.А. в кассационной жалобе просит о пересмотре судебных актов как незаконных.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судебным актом отменены обеспечительные меры и снят арест с принадлежащего истцу имущества, в том числе зерна пшеницы третьего класса, находящегося на ответственном хранении у Тарасова П.А., однако последний зерно не возвратил; возврат зерна третьего класса невозможен, поскольку оно смешано с зерном пятого класса; доказательств того, что удержание имущества явилось результатом незаконных действий иных ответчиков, не представлено, суды первой и апелляционной инстанций пришли к выводу о наличии оснований для взыскания с Тарасова П.А. неосновательного обогащения в размере компенсации за невозвращенное зерно и процентов. При таких обстоятельствах, указав на недоказанность истцом совокупности условий, необходимых для привлечения ответчиков к ответственности в виде взыскания убытков (упущенной выгоды), руководствуясь статьями 12, 15, 16, 301, 393, 395, 1069, 1102, 1107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4 постановления Пленума Верховного Суда Российской Федерации от 24.03.2016 № 7 «О применении судами некоторых 3 положений Гражданского кодекса Российской Федерации об ответственности за нарушение обязательств», суды пришли к выводу о наличии оснований для частичного удовлетворения исковых требований, с чем впоследствии согласился суд округа. Выводы судов подробно мотивированы в обжалуемых судебных актах. Доводы кассационных жалоб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индивидуальных предпринимателей Рагозина Геннадия Николаевича и Тарасова Павла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