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Калужской области от 05.08.2020, оставленным без изменения постановлением Двадцатого арбитражного апелляционного суда от 15.10.2020 и постановлением Арбитражного суда Центрального округа от 19.02.2021, принят отказ общества от иска в части требования о взыскании процентов за пользование чужими денежными средствами, производство по делу в указанной части прекращено; с управления в пользу общества взыскано 314 900 руб. ущерба; в удовлетворении требований к предприятию отказано. В кассационной жалобе, поданной в Верховный Суд Российской Федерации, управление,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Калужской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принятых по делу судебных актов и доводов кассационной жалобы не установлено. Как следует из судебных актов, иск общества, получившего право требования на основании договора уступки права требования, заключенного с ФИО2, мотивирован наличием на стороне управления обязательства по возмещению ущерба, возникшего в результате дорожно-транспортного происшествия.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управление является лицом, ответственным за причинение вреда транспортному средству, возникшего в результате ненадлежащего исполнения им обязанностей по содержанию и текущему ремонту автомобильных дорог местного значения в границах муниципального образования «Город Калуга»; между бездействием управления и наступившими неблагоприятными последствиями в виде повреждения транспортного средства имеется прямая причинно-следственная связь; размер ущерба подтвержден, руководствуясь статьями 15 , 1064 Гражданского кодекса Российской Федерации, положениями Федерального закона от 10.12.1995 № 196-ФЗ «О безопасности дорожного движения», Федерального закона от 06.10.2003 № 131-ФЗ «Об общих принципах организации местного самоуправления в Российской Федерации»,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инстанций пришли к выводу об обоснованности требований общества, заявленных к управлению, с чем впоследствии согласился суд округа. Доводы заявителя о том, что к возникновению ущерба привели действия предприятия, были предметом рассмотрения судов и мотивированно отклонены. Изложенные в кассационной жалобе доводы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городского хозяйства города Калуги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Эксперт плюс (подробнее) Ответчики: государственное предприятие Калужской области Калугаоблводоканал (подробнее) Управление городского хозяйства города Калуги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