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«Крамакс» обратилось в Арбитражный суд города Москвы с исковым заявлением к обществу с ограниченной ответственностью «Крамакс» об обязании возвратить башенный кран. Решением Арбитражного суда города Москвы от 14.09.2020 в удовлетворении иска отказано. Денисьев С.В. – лицо, не участвующее в деле, в порядке статьи 42 Арбитражного процессуального кодекса Российской Федерации обратился в Девятый арбитражный апелляционный суд с апелляционной жалобой. Определением Девятого арбитражного апелляционного суда от 04.02.2021, оставленным без изменения постановлением Арбитражного суда Московского округа от 15.04.2021, производство по апелляционной жалобе Денисьева С.В. прекращено. В кассационной жалобе, поданной в Верховный Суд Российской Федерации, Денисьев С.В., ссылаясь на нарушение судами норм процессуального права, просит отменить указанные судебные акты и направить дело на новое рассмотрение в Девятый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Прекращая производство по апелляционной жалобе Денисьева С.В., апелляционный суд руководствовался статьями 42, 150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исходил из того, что решением суда от 14.09.2020 вопрос о правах заявителя не разрешался, каких-либо обязанностей на него не возложено, а доводы жалобы не содержат доказательств нарушения его прав и законных интересов обжалуемым решением. С выводами суда апелляционной инстанции впоследствии согласился суд округа. Доводы, которые бы свидетельствовали о наличии в обжалуемых судебных актах существенных нарушений норм права, повлиявших на исход дела, заявителем не приведены, в связи с чем основания для передачи жалобы для рассмотрения в судебном заседании отсутствуют.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Денисьева Сергея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