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«Практика ЛК» обратилось в Арбитражный суд Свердловской области с исковым заявлением к закрытому акционерному обществу «Крамакс» о взыскании денежных средств в сумме 16 870 000 руб., уплаченных за некачественный товар, переданный по договору поставки от 03.03.2014. Решением Арбитражного суда Свердловской области от 30.10.2017, оставленным без изменения постановлением Семнадцатого арбитражного апелляционного суда от 06.02.2018 и постановлением Арбитражного суда Уральского округа от 28.04.2018, иск удовлетворен. Денисьев С.В.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обратился с апелляционной жалобой на решение суда первой инстанции. Определением Семнадцатого арбитражного апелляционного суда от 13.01.2021 производство по апелляционной жалобе Денисьева С.В. прекращено. 2 Арбитражный суд Уральского округа постановлением от 07.04.2021 оставил без изменения определение суда апелляционной инстанции. В кассационной жалобе, поданной в Верховный Суд Российской Федерации, Денисьев С.В., ссылаясь на нарушение судами норм процессуального права, просит отменить указанные судебные акты и направить дело на новое рассмотрение в Семнадцатый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доводам кассационной жалобы не установлено. Прекращая производство по апелляционной жалобе Денисьева С.В., апелляционный суд руководствовался статьями 150, 257, 259 Арбитражного процессуального кодекса Российской Федерации,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отсутствия у заявителя права на обжалование судебного акта. С указанными выводами впоследствии согласился суд округа. Доводы, которые бы свидетельствовали о наличии в обжалуемых судебных актах существенных нарушений норм права, повлиявших на исход дела, заявителем не приведены, в связи с чем основания для передачи жалобы для рассмотрения в судебном заседании отсутствуют.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Денисьева Сергея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