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19.07.2020 иск общества удовлетворен. Постановлением Тринадцатого арбитражного апелляционного суда от 08.12.2020 решение суда первой инстанции отменено, в удовлетворении иска отказано. Постановлением Арбитражного суда Северо-Западного округа от 13.04.2021 постановление суда апелляционной инстанции от 08.12.2020 отменено, решение Арбитражного суда города Санкт-Петербурга и Ленинградской области от 19.07.2020 оставлено в силе. 2 В кассационной жалобе, поданной в Верховный Суд Российской Федерации, учреждение просит отменить решение суда первой инстанции и постановление суда округа,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(поставщик) заключен контракт от 24.10.2018 на изготовление, поставку и монтаж информационных стендов формата А1 для остановочных пунктов наземного городского пассажирского транспорта общего пользования в Санкт-Петербурге в 2018 году. В связи с ненадлежащим исполнением поставщиком обязательств по контракту учреждением принято решение об одностороннем отказе от исполнения контракта, начислена неустойка в размере 610 841 рубля 28 копеек, которая перечислена банком по гарантии. В обоснование иска общество указало на выплату банку по его регрессному требованию платежа по банковской гарантии и отсутствие оснований для уплаты заказчику неустойки. Исследовав и оценив представленные в материалы дела доказательства, руководствуясь положениями статей 309, 310, 329, 330, 401, 421, 506, 702, 763 Гражданского кодекса Российской Федерации, суд первой инстанции пришел к выводу о наличии оснований для удовлетворения иска. Суд исходил из отсутствия вины поставщика в нарушении обязательств по контракту, правового основания для взыскания неустойки и предъявления требования по гарантии. Отменяя решение суда первой инстанции и отказывая в удовлетворении искового заявления, суд апелляционной инстанции указал на недоказанность обществом оснований для взыскания с учреждения в его пользу суммы убытков ввиду невозможности исполнения поставщиком обязательств по контракту вследствие чрезвычайных и непредотвратимых при данных условиях обстоятельств. Суд округа не согласился с указанным выводом суда апелляционной инстанции. 3 Принимая во внимание обстоятельства, установленные в ходе рассмотрения дела № А56-61730/2019, суд округа пришел к выводу об отсутствии вины общества в нарушении обязательств по контракту и необоснованности применения штрафных санкций. Суд округа, поддерживая выводы суда первой инстанции отметил, что пропуск сроков изготовления, поставки и монтажа стендов связан с невозможностью исполнения контракта в соответствии с требованиями технического задания ввиду снятия с производства требуемых материалов, о чем учреждение было своевременно уведомлено, что свидетельствует о добросовестности поставщика и о соблюдении им требований статьи 716 Гражданского кодекса Российской Федерации. Доводы, изложенные в кассационной жалобе, повторяют позицию учреждения по спору и не опровергают выводы судов первой и кассационной инстанций, сделанные на основании правильного применения норм права к установленным обстоятельствам дела. Приведенные в жалобе доводы направлены на переоценку установленных фактических обстоятельств дела и представленных в материалы дела доказательств,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«Организатор перевозок»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