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«Олива-Транс» обратилось в Арбитражный суд города Москвы с иском о взыскании с общества с ограниченной ответственностью «Торговый дом «Черноземье» 18 717 801 рубля 50 копеек убытков, 2 950 000 рублей штрафа, 12 268 200 рублей стоимости сверхнормативного использования танк- контейнеров. Решением Арбитражного суда города Москвы от 19.10.2020 иск удовлетворен. Постановлением Девятого арбитражного апелляционного суда от 16.12.2020 решение суда первой инстанции оставлено без изменения. Арбитражный суд Московского округа постановлением от 31.03.2021 указанные судебные акты оставил без изменения. Общество с ограниченной ответственностью «Торговый дом «Черноземье»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договора на транспортно- экспедиционное обслуживание и дополнительного соглашения к нему, установив, что указанные ответчиком обстоятельства в уведомлении о расторжении договора не являются основанием для одностороннего отказа от исполнения обязательств, установив также ненадлежащее исполнение ответчиком взятых на себя по договору обязательств (отказ от использования танк-контейнеров и сверхнормативное использование танк-контейнеров), признав доказанным несение истцом убытков в заявленном размере, руководствуясь положениями статей 15, 309, 310, 330, 393 Гражданского кодекса Российской Федерации, Федерального закона от 10.01.2003 № 18-ФЗ «Устав железнодорожного транспорта Российской Федерации», разъяснениями Пленума Верховного Суда Российской Федерации, изложенными в постановлениях от 23.06.2015 № 25 «О применении судами некоторых положений раздела I части первой Гражданского кодекса Российской Федерации» и от 22.11.2016 № 54 «О некоторых вопросах применения общих положений Гражданского кодекса Российской Федерации об обязательствах и их исполнении», суды пришли к выводу об обоснованности заявленных требований.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3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«Черноземье»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