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«Сервисный центр – Тольяттинский Трансформатор» обратилось в Арбитражный суд Липецкой области с исковым заявлением к компании о взыскании денежных средств. Решением Арбитражного суда Липецкой области от 26.08.2020, оставленным без изменения постановлением Девятнадцатого арбитражного апелляционного суда от 05.11.2020, исковые требования удовлетворены. Компания обратилась в Арбитражный суд Центрального округа с кассационной жалобой на указанные судебные акты. Определением Арбитражного суда Центрального округа от 25.12.2020 кассационная жалоба компании оставлена без движения. Определением Арбитражного суда Центрального округа от 26.01.2021, оставленным без изменения определением того же суда от 17.02.2021, кассационная жалоба компании возвращена. В кассационной жалобе, поданной в Верховный Суд Российской Федерации, компания просит отменить определения суда округа, ссылаясь на их незаконность.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установлено. Возвращая кассационную жалобу компании, суд округа руководствовался статьей 281 Арбитражного процессуального кодекса Российской Федерации и исходил из того, что заявитель в установленный судом срок не устранил обстоятельства, послужившие основанием для оставления жалобы без движения. С указанными выводами согласился арбитражный суд округа при рассмотрении жалобы заявителя, поданной в порядке статьи 291 Арбитражного процессуального кодекса Российской Федерации. Доводы кассационной жалобы были предметом рассмотрения суда и получили правовую оценку, не опровергают выводы суда и не подтверждают существенных нарушений норм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«Межрегиональная распределительная сетевая компания Центра»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