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17.07.2020 заявленное требование удовлетворено. Постановлением Восьмого арбитражного апелляционного суда от 19.10.2020 решение суда первой инстанции отменено, в удовлетворении заявления отказано. Арбитражный суд Западно-Сибирского округа постановлением от 24.02.2021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обращения гражданина должностными лицами уполномоченного органа, осуществляющего функции по контролю и надзору в сфере земельных отношений, проведены обследование территории, отбор образцов (проб) почв, плановый (рейдовый) осмотр земельного участка, внеплановая документарная проверка в отношении общества. По результатам контрольно-проверочных мероприятий инспектором отдела земельного надзора вынесено оспариваемое предписание об устранении выявленного нарушения требований земельного законодательства Российской Федерации, в соответствии с которым обществу предписано разработать проект рекультивации нарушенных земель и провести соответствующую рекультивацию. Суд первой инстанции, удовлетворяя заявление общества, исходил из того, что рейдовый осмотр фактически проводился в отношении общества, что является нарушением положений части 3 статьи 13.2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 и указывает на фактическую подмену проверки проведением рейдового осмотра. Суд указал, что управление, установив факт нахождения люминесцентных ламп на спорном земельном участке, должно было назначить проведение проверки в отношении общества в порядке пункта 2 части 2 статьи 10 Закона № 294-ФЗ или возбудить дело об административном правонарушении в соответствии с частью 1 статьи 28.1 Кодекса Российской Федерации об административных правонарушениях. Отменяя решение суда первой инстанции, суд апелляционной инстанции, руководствуясь положениями статьи 71 Земельного кодекса Российской Федерации, Закона № 294-ФЗ, Порядком оформления и содержания плановых (рейдовых) заданий на проведение плановых (рейдовых) осмотров, обследований лесных участков, порядка оформления результатов таких осмотров, обследований, утвержденным приказом Минприроды России от 31.08.2015 № 373, приказом Минсельхоза России от 27.12.2016 № 591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надзора на землях сельскохозяйственного назначения, оборот которых регулируется Федеральным законом «Об обороте земель сельскохозяйственного назначения» (действовал на момент выдачи предписания), пришел к выводу о законности оспариваемого предписания, с чем согласился суд округа. Судебные инстанции исходили из того, что плановый (рейдовый) осмотр и внеплановая документарная проверка проведены в соответствии с требованиями действующего законодательства, по результатам которых установлен факт нанесения вреда почвам земельного участка, принадлежащего обществу. При исследовании обстоятельств дела установлено, что при проведении планового (рейдового) осмотра, отбора образцов (проб) почв управлением осуществлены действия, которые не требовали взаимодействия с обществом; непосредственное взаимодействие с обществом допущено исключительно в рамках внеплановой документарной проверки; запрос у общества документов в рамках внеплановой документарной проверки являлся достаточным для проведения проверки соблюдения требований земельного законодательства. Доводы, изложенные в кассационной жалобе, в том числе о том, что нарушения, обнаруженные в ходе планового (рейдового) мероприятия, могли явиться лишь поводом для назначения внеплановой проверки; внеплановая документарная проверка фактически не проводилась; управление своими действиями подменило проверку плановым (рейдовым) осмотром; по делам о загрязнении земель проведение внеплановой документарной проверки недопустимо,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«Тюменьторф»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ОАО ""ТЮМЕНЬТОРФ"" (подробнее) представитель Петров А.А. (подробнее) Ответчики: Государственный инспектор отдела земельного надзора Управления Россельхознадзора по Тюменской области, Ямало-Ненецкому и Ханты-Мансийскому автономным округам Шимановская Маргарита Михайловна (подробнее) Управление Россельхознадзора по Тюменской области, ЯНАО, ХМАО (подробнее) Иные лица: 8 ААС (подробнее) Арбитражный суд Западно-Сибирского округа (подробнее) УПРАВЛЕНИЕ ФЕДЕРАЛЬНОЙ СЛУЖБЫ ПО ВЕТЕРИНАРНОМУ И ФИТОСАНИТАРНОМУ НАДЗОРУ ПО ТЮМЕНСКОЙ ОБЛАСТИ,ЯМАЛО-НЕНЕЦКОМУ И ХАНТЫ-МАНСИЙСКОМУ АВТОНОМНЫМ ОКРУГАМ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