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27.11.2020, оставленным без изменения постановлением Девятого арбитражного апелляционного суда от 21.01.2021 и постановлением Арбитражного суда Московского округа от 01.04.2021, в удовлетворении иска отказано. В кассационной жалобе общество «СЛАВНО» просит о пересмотре судебных актов, ссылаясь на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«СЛАВНО»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