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«Финансовая корпорация открытие» (далее – банк) обратилось в суд с заявлением о признании должника несостоятельным (банкротом). Определением Арбитражного суда города Москвы от 17.07.2020, оставленным без изменения постановлениями Девятого арбитражного апелляционного суда от 07.12.2020 и Арбитражного суда Московского округа от 25.02.2021, заявление признано обоснованным, введена процедура реструктуризации долгов гражданина. Требования банка в размере в размере 8 659 091 рубль 03 копейки, из которых 8 275 737 рублей 79 копеек – долг, 361 971 рубль 74 копейки – проценты, 21 381 рубль 50 копеек – пени включены в третью очередь реестра требований кредиторов должника как обеспеченные залогом имущества. В кассационной жалобе, поданной в Верховный Суд Российской Федерации, заявитель просит отменить названные судебные акты, признать заявление банка необоснованным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323, 363 Гражданского кодекса Российской Федерации, статьями 134, 137, 213.3, 213.5, 213.6, 213.9 Федерального закона от 26.10.2002 № 127-ФЗ «О несостоятельности (банкротстве)» исходили из того, что заявленные банком как залоговым кредитором требования к должнику как одному из поручителей умершего заёмщика подтверждены документально, превышают установленное законодательством о банкротстве пороговое значение и не погашены на день рассмотрения заявления, в связи с чем признали заявление 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заявителями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Журавлеву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