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купли- продажи недвижимого имущества от 16.02.2017, заключенного между должником и Венедиктовой Александрой Олеговной, применении последствий недействительности сделки путем возврата в конкурсную массу должника объектов недвижимости (земельного участка и девяти нежилых зданий). Определением Арбитражного суда города Санкт-Петербурга и Ленинградской области от 09.11.2020 заявление удовлетворено. Постановлением Тринадцатого арбитражного апелляционного суда от 03.02.2021, оставленным без изменения постановлением Арбитражного суда Северо-Западного округа от 02.04.2021,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не установили совокупности условий для признания недействительной оспариваемой сделки по основанию причинения вреда имущественным правам кредиторов.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«Жемчужина» Мозолину Андрею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