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взаимосвязанных сделок по перечислению Щапиной Светлане Сергеевне (далее – председатель правления) с расчётных счетов должника в период с 12.10.2017 по 08.07.2019 денежных средств в общем размере 1 044 000 рублей, применении последствий недействительности сделок. Определением Арбитражного суда Пермского края от 11.11.2020, оставленным без изменения постановлениями Семнадцатого арбитражного апелляционного суда от 01.02.2021 и Арбитражного суда Уральского округа от 14.04.2021, заявление удовлетворено в части признания недействительными взаимосвязанных сделок по перечислению в заявленный период в пользу председателя правления денежных средств в общем размере 166 786 рублей 07 копеек, применения последствий недействительности в виде взыскания с неё в пользу должника указанной суммы; в остальной части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заявленных требований и принять по делу новый судебный акт, удовлетворив заявленные требования полностью.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руководствовались пунктом 2 статьи 61.2 Федерального закона от 26.10.2002 № 127-ФЗ «О несостоятельности (банкротстве)», статьями 15, 56, 129 Трудового кодекса Российской Федерации и исходили из того, что оспариваемыми платежами производилась выплата заработной платы председателю правления, фактически исполнявшей свои трудовые обязанности, в связи с чем не установили оснований для признания их недействительными по мотиву недоказанности причинения вреда имущественным правам кредиторов.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судебных актов в обжалуемой заявителем части,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товариществом собственников жилья «Свиязева 10» Нахабину Виталию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