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Лобанов Дмитрий Валерьевич обратился в суд с заявлениями, объединёнными в одно производство для совместного рассмотрения, в которых просил признать недействительной цепочку сделок по отчуждению имущества должника: договор купли-продажи нежилого помещения от 25.12.2014, дополнительное соглашение от 29.08.2016, заключенные между должником и Наборщиковым Иваном Петровичем, договор купли-продажи от 02.05.2017, заключенный между Наборщиковым И.П. и Шумковым Д.Н., применении последствий недействительности сделок. Определением Арбитражного суда Пермского края от 09.10.2020, оставленным без изменения постановлением Семнадцатого арбитражного апелляционного суда от 04.12.2020, в удовлетворении заявленных требований отказано. Постановлением Арбитражного суда Уральского округа от 18.03.2021 данные судебные акты отменены, обособленный спор направлен на новое рассмотрение в Арбитражный суд Пермского края. В кассационной жалобе, поданной в Верховный Суд Российской Федерации, заявитель просит отменить постановление суда округа, оставить без изменения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статьями 170, 181 Гражданского кодекса Российской Федерации, статьями 61.2, 61.9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 из того, что изложенные в них выводы основаны на неполном выяснении всех имеющих существенное значение для дела обстоятельств, а заслуживающие внимания доводы конкурсного управляющего не получили надлежащей правовой оценки.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обжалуемого судебного акта, судом округа не допущено. Как следует из размещенной на официальном сайте Картотеки арбитражных дел (http://kad.arbitr.ru/) информации о движении настоящего дела № А50-38739/2017, определением Арбитражного суда Пермского края от 10.06.2021 заявления конкурсного управляющего Лобанова Д.В. оставлены без рассмотрения в связи с прекращением производства по настоящему делу о банкротстве. В этой связи, права заявителя нельзя признать нарушенными действием обжалуемым им и ныне потерявшим свою актуальность судебным актом.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Шумкову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