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пересмотре по вновь открывшимся обстоятельствам определения Арбитражного суда Свердловской области от 10.04.2018 о замене кредитора общества с ограниченной ответственностью «Ревякинский металлопрокатный завод» на Тиминского Владимира Вениаминовича с суммой требования 3 425 923 рубля 64 копейки. Определением Арбитражного суда Свердловской области от 20.09.2020, оставленным без изменения постановлениями Семнадцатого арбитражного апелляционного суда от 24.12.2020 и Арбитражного суда Уральского округа от 29.03.2021,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309-312 Арбитражного процессуального кодекса Российской Федерации, разъяснениями, приведёнными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установили, что приводимые заявителем обстоятельства не отвечают признакам вновь открывшихся и не могут служить основанием для пересмотра судебного акта.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«Аркада»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