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13.10.2020, оставленным без изменения постановлением Девятого арбитражного апелляционного суда от 21.12.2020, в удовлетворении заявления отказано. Не согласившись с принятыми по делу судебными актами, заявитель обратился в Суд по интеллектуальным правам с кассационной жалобой. Определением Суда по интеллектуальным правам от 18.03.2021, оставленным без изменения определением того же суда от 12.04.2021, 2 кассационная жалоба общества передана на рассмотрение в Арбитражный суд Московского округа. В кассационной жалобе, поданной в Верховный Суд Российской Федерации, общество ставит вопрос об отмене данных определений, ссылаясь на неправильное применение судом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силу подпункта 2 пункта 3 статьи 43.4 Федерального конституционного закона от 28.04.1995 № 1-ФКЗ «Об арбитражных судах в Российской Федерации» Суд по интеллектуальным правам в качестве суда кассационной инстанции рассматривает дела о защите интеллектуальных прав, рассмотренные арбитражными судами субъектов Российской Федерации по первой инстанции, арбитражными апелляционными судами. Аналогичная норма установлена пунктом 2 части 3 статьи 274 Арбитражного процессуального кодекса Российской Федерации. Передавая кассационную жалобу общества по подсудности в Арбитражный суд Московского округа, Суд по интеллектуальным правам, руководствуясь положениями статей 39, 274 Арбитражного процессуального кодекса Российской Федерации, разъяснениями, изложенными в пункте 9 постановления Пленума Высшего Арбитражного Суда Российской Федерации от 08.10.2012 № 60 «О некоторых вопросах, возникших в связи с созданием в системе арбитражных судов Суда по интеллектуальным правам», пункте 7 постановления Пленума Верховного Суда Российской Федерации от 23.04.2019 № 10 «О применении части четвертой Гражданского кодекса Российской Федерации», пришел к выводу о том, что жалоба не подлежат рассмотрению Судом по интеллектуальным правам в качестве суда кассационной инстанции. Суд по интеллектуальным правам исходил из того, что вопрос о наличии или об отсутствии признаков нарушения пункта 1 статьи 14.6 Федерального закона от 26.07.2006 № 135-ФЗ «О защите конкуренции» (далее – Закон о защите конкуренции) не являлся предметом рассмотрения в рамках антимонопольного дела, при этом управлением сделан вывод об отсутствии обстоятельств, свидетельствующих о нарушении требований пункта 2 статьи 3 14.6 Закона о защите конкуренции со стороны ООО «ИнтеллектИнжиниринг» и ООО «Инженерно-производственное предприятие «Новые технологии». Возражения, изложенные в жалобе, с учетом установленных фактических обстоятельств, выводы суда кассационной инстанции не опровергают, не свидетельствуют о том, что судом допущены существенные нарушения норм материального права и (или) норм процессуального права, не позволившие всесторонне, полно и объективно рассмотреть дело. При таких обстоятельствах оснований для передачи жалобы на рассмотрение в судебном заседании Судебной коллегии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«Торгово-промышленная корпорация «Курзан Медиа»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