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04.09.2020, оставленным без изменения постановлениями Одиннадцатого арбитражного апелляционного суда от 25.11.2020 и Арбитражного суда Поволжского округа от 24.02.2021, исковое заявление удовлетворено. В кассационной жалобе, поданной в Верховный Суд Российской Федерации, организация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2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организации на основании соглашений от 26.05.2017 № 58, от 02.04.2018 № 15 и в соответствии с Порядком определения объема и предоставления субсидий из бюджета Самарской области некоммерческим организациям, не являющимся государственными (муниципальными) учреждениями, на реализацию мероприятий по поставке, монтажу, демонтажу строений и сооружений временного назначения и (или) вспомогательного использования для подготовки и проведения спортивных соревнований на стадионе в г. Самаре и на территории, прилегающей к этому стадиону, утвержденным постановлением Правительства Самарской области от 25.04.2014 № 230 (далее – Порядок № 230), в период 2017-2018 годов министерством за счет средств областного бюджета предоставлены субсидии в размере 1 026 896 830 рублей. В обоснование иска министерство указало на допущенные организацией нарушения, а именно не представление документов, обосновывающих затраты на командировочные расходы. Исследовав и оценив представленные в материалы дела доказательства, руководствуясь положениями статьи 78 Бюджетного кодекса Российской Федерации, Трудового кодекса Российской Федерации, Федерального закона от 07.06.2013 № 108-ФЗ «О подготовке и проведении в Российской Федерации чемпионата мира по футболу FIFA 2018 года, Кубка конфедераций FIFA 2017 года и внесении изменений в отдельные законодательные акты Российской Федерации», Порядком № 230, суды пришли к выводу о наличии оснований для удовлетворения иска. При этом судебные инстанции исходили из того, что субсидия, израсходованная организацией на оплату командировочных расходов в отсутствие документов, обосновывающих затраты на указанные цели, является неиспользованным остатком субсидии, который подлежит возврату в бюджет субъекта Российской Федерации. Доводы организации о не привлечении к участию в деле третьего лица, чьи интересы могли быть нарушены при рассмотрении настоящего спора, не подтверждают существенных нарушений судами норм процессуального права, повлиявших на исход дела, и без устранения которых невозможны восстановление и защита нарушенных прав и законных интересов заявителя. Изложенные в кассационной жалобе доводы, повторяют позицию организации по спору, являлись предметом рассмотрения судов и не опровергают их выводы, сделанные на основании правильного применения норм права к установленным обстоятельствам дела, не свидетельствуют о допущенной при рассмотрении дела судебной ошибке, не подтверждают 3 существенных нарушений судами норм материального права и норм процессуального права,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автономной некоммерческой организации «Арена-2018»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