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Шибанова Л.И. обратилась в суд апелляционной инстанции с заявлением о пересмотре по вновь открывшимся обстоятельствам постановления Четвёртого арбитражного апелляционного суда от 06.06.2019 об отказе в удовлетворении её требования о передаче 1-комнатной квартиры строительный № 11, площадью 46,2 квадратных метров, в том числе 6 квадратных метров площадь балконов с коэффициентом 0,3, расположенной на пятом этаже жилого дома по адресу: г. Иркутск, ул. Ядринцева, 37. Определением Четвёртого арбитражного апелляционного суда от 28.12.2020, оставленным без изменения постановлением Арбитражного суда Волго-Вятского округа от 05.03.2021, в удовлетворении заявления отказано. В кассационной жалобе, поданной в Верховный Суд Российской Федерации, заявитель просит отменить определение апелляционного суда и постановление суда округа, направить дело на новое рассмотрение в Четвёртый арбитражный апелляционный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 и подтверждая законность такого отказа, суды апелляционной инстанции и округа, руководствуясь статьями 311, 317 Арбитражного процессуального кодекса Российской Федерации, пунктами 4 и 5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приводимые в нём обстоятельства не отвечали признакам вновь открывшихся и не могли служить основанием для пересмотра судебного акта.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Шибановой Ларисе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