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управляющий ФИО2 обратился в суд с заявлением о взыскании с бывшего руководителя должника ФИО1 неустойки в размере 1 000 рублей за каждый день просрочки начиная с 07.12.2019 по дату фактического исполнения требований по передаче документов и имущества должника конкурсному управляющему. Определением Арбитражного суда города Москвы от 30.06.2020 заявление удовлетворено. Постановлением Десятого арбитражного апелляционного суда от 03.12.2020, названное определение отменено по безусловным основаниям, заявление рассмотрено по правилам, установленным для рассмотрения дела в суде первой инстанции, и удовлетворено. Постановлением Арбитражного суда Московского округа от 18.02.2021 отменено постановление апелляционного суда от 03.12.2020, в удовлетворении заявления отказано. В кассационной жалобе, поданной в Верховный Суд Российской Федерации, заявитель просит отменить постановление суда округа в части признания за ним как бывшим генеральным директором должника обязанности передать документы и имущество конкурсному управляющему.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отказывая в удовлетворении заявления, суд округа, руководствуясь положениями статьи 308.3 Гражданского кодекса Российской Федерации, абзацем вторым пункта 24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не установил оснований для взыскания судебной неустойки с заявителя в отсутствие разрешенного спора, по результатам которого последнему следует передать конкурсному управляющему конкретные имущество и документы.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Приведённые в нём выводы соответствуют нормам права, оснований для переоценки этих выводов, а также исключения из описательной части обжалуемого судебного акта поименованного заявителем абзаца текста, не являющегося самостоятельным выводом суда округа,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ИФНС РОССИИ №28 ПО Г. МОСКВЕ (подробнее) ОАО "МОНТАЖНО-СТРОИТЕЛЬНОЕ УПРАВЛЕНИЕ - 95" (подробнее) ООО "ФИНАНСОВО-ПРОМЫШЛЕННАЯ КОРПОРАЦИЯ САТОРИ" (подробнее) Ответчики: ООО "ХОЛИДОНТ-СИ"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