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«Комбинат строительных материалов и конструкций» (далее – общество «КСМиК») обратилось в суд с заявлением о процессуальном правопреемстве: замене общества с ограниченной ответственностью «Региональное объединение строителей ЮгСтрой» в реестре требований кредиторов должника на общество «КСМиК» с суммой требования 15 296 924 рубля 06 копеек. Определением Арбитражного суда Ставропольского края от 20.08.2020, оставленным без изменения постановлением Шестнадцатого арбитражного апелляционного суда от 18.11.2020, заявление удовлетворено. Постановлением Арбитражного суда Северо-Кавказского округа от 15.02.2021 частично отменены определение суда первой инстанции от 20.08.2020 и постановление апелляционного суда от 18.11.2020, обособленный спор в части удовлетворения заявления на сумму 307 521 рубль 02 копейки направлен на новое рассмотрение в суд первой инстанции. В остальной части судебные акты оставлены без изменения. 2 В кассационной жалобе, поданной в Верховный Суд Российской Федерации, заявитель просит отменить указанные судебные акты в части удовлетворения заявления о правопреемстве, обособленный спор направить на новое рассмотрение в Арбитражный суд Ставропольского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в обжалуемой части, суды, руководствуясь положениями статьи 48 Арбитражного процессуального кодекса Российской Федерации, статей 382 и 384 Гражданского кодекса Российской Федерации, исходили из реальности отношений по уступке прав требования к должнику, указав на недоказанность причин для отказа в удовлетворении заявления в полном объёме.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Ермоловой Татьяне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