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Новоселов Г.В. обратился в суд с заявлениями, впоследствии объединёнными в одно производство для совместного рассмотрения, о включении его требований в реестр требований кредиторов должника. Определением Арбитражного суда Амурской области от 09.10.2020, оставленным без изменения постановлением Шестого арбитражного апелляционного суда от 26.11.2020, признаны обоснованными и включены в третью очередь реестра требований кредиторов должника требования Новоселова Г.В. в общей сумме 43 582 000 рублей, из них, 22 000 000 рублей – сумма основного долга по договору займа от 18.12.2014; 21 582 000 рублей – сумма неустойки, начисленной за ненадлежащее исполнение обязательств по договору займа от 18.12.2014, как обеспеченные залогом имущества должника. Постановлением Арбитражного суда Дальневосточного округа от 18.02.2021 и дополнительным определением Арбитражного суда Дальневосточного округа от 19.02.2021 отменены определение суда первой инстанции от 09.10.2020 и постановление апелляционного суда от 26.11.2020, отказано в удовлетворении требований, с Новоселова Г.В. взысканы судебные расходы. 2 В кассационной жалобе, поданной в Верховный Суд Российской Федерации, заявитель просит отменить названные постановления суда округа, оставить в силе определение суда первой инстанции и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требований, суд округа, руководствуясь положениями статьи 110 Арбитражного процессуального кодекса Российской Федерации, статей 71 и 100 Федерального закона от 26.10.2002 № 127-ФЗ «О несостоятельности (банкротстве)», исходил из отсутствия надлежащих оснований для удовлетворения заявления ввиду отсутствия реальных заёмных отношений между должником и Новоселовым Г.В. Суд также признал подлежащими возмещению расходы Михаськова Анатолия Сергеевича, связанные с оплатой экспертизы, ввиду отказа в удовлетворении заявленных Новоселовым Г.В. требований и признания обоснованными возражений Михаськова А.С., в том числе с учётом обстоятельств, основанных на выводах эксперта.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Новоселову Геннадию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