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«Неолант»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к федеральному государственному унитарному предприятию «Производственное объединение «Маяк» (далее - предприятие «Маяк») и федеральному государственному унитарному предприятию «Научно-исследовательский технологический институт имени А.П.Александрова» о признании недействительным одностороннего отказа предприятия «Маяк» от исполнения договора поставки от 24.03.2016 № УК-1094с; расторжении договора поставки; взыскании с ответчиков в солидарном порядке 90 892 215 рублей 18 копеек неосновательного обогащения; взыскании с предприятия «Маяк»249 028 142 рублей 44 копеек убытков; признании недействительными требований от 27.11.2018 № 193-3-15.1/1795 к АО АКБ «Международный финансовый клуб» об осуществлении платежа по банковской гарантии в размере 97 742 230 рублей 48 копеек; от 27.11.2018 № 193-3-15.1/1796 кАО АКБ «Международный финансовый клуб» об осуществлении платежа по банковской гарантии в размере 152 000 000 рублей; от 01.11.2018 № 193/173-ПРЕТ к «АКБ «Держава» ПАО об осуществлении платежа по банковской гарантии в размере 49 500 000 рублей; от 27.11.2018 № 193-3-15.1/1794 к«АКБ «Держава» ПАО об осуществлении платежа по банковской гарантии в размере 297 000 000 рублей. К участию в деле в качестве третьих лиц, не заявляющих самостоятельных требований относительно предмета спора, привлечены акционерное общество акционерный коммерческий банк «Международный финансовый клуб» и «Акционерный коммерческий банк «Держава» публичное акционерное общество. Решением Арбитражного суда города Санкт-Петербурга и Ленинградской области от 28.02.2020 в удовлетворении иска отказано. Постановлением Тринадцатого арбитражного апелляционного суда от 11.11.2020 решение суда первой инстанции оставлено без изменения. Арбитражный суд Северо-Западного округа постановлением от 25.02.2021 указанные судебные акты оставил без изменения. «Акционерный коммерческий банк «Держава» публичное акционерное общество, акционерное общество «Неолант» и акционерное общество акционерный коммерческий банк «Международный финансовый клуб» обратились в Судебную коллегию Верховного Суда Российской Федерации с кассационными жалобами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неоднократного нарушения истцом (поставщиком) сроков поставки продукции и окончательного срока поставки оборудования, признав данные нарушения существенными нарушениями условий договора, учитывая, что переданное истцом (поставщиком) имущество не имеет потребительской ценности и не может быть использовано заказчиком в предусмотренных договором целях, руководствуясь положениями статей 450 , 450.1 , 523 , 715 Гражданского кодекса Российской Федерации, Федерального закона от 18.07.2011 № 223-ФЗ «О закупках товаров, работ, услуг отдельными видами юридических лиц», суды сделали вывод о правомерности одностороннего отказа от исполнения договора поставки, что исключает удовлетворение требования о расторжении договора, а также об отсутствии оснований для квалификации заявленных покупателем требований о выплатах по банковским гарантиям как злоупотребление правом при наличии между сторонами договора спора относительно встречного предоставления. Отказывая в удовлетворении требований о взыскании неосновательного обогащения и убытков, суды руководствовались положениями статей 15 , 393 , 309 , 310 , 1102 , 1103 Гражданского кодекса Российской Федерации и исходили из недоказанности факта нарушения ответчиками условий договора, что исключает их ответственность в виде возмещения ущерба, неправомерности требования о взыскании стоимости переданных до расторжения договора комплектующих изделий, не имеющих для заказчика потребительской ценности, и отсутствии оснований для солидарной ответственности. Доводы, изложенные в жалобах, об отсутствии нарушения срока исполнения обязательства ввиду наличия просрочки кредитора приводились при рассмотрении дела в судах, были рассмотрены судами и мотивированно отклонены. Несогласие заявителей кассационных жалоб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безусловными основаниями для изменения или отмены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«Акционерный коммерческий банк «Держава» публичное акционерное общество, акционерному обществу «Неолант» и акционерному обществу акционерный коммерческий банк «Международный финансовый клуб»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"НЕОЛАНТ" (подробнее) Ответчики: ФГУП "НАУЧНО - ИССЛЕДОВАТЕЛЬСКИЙ ТЕХНОЛОГИЧЕСКИЙ ИНСТИТУТ ИМЕНИ А. П. АЛЕКСАНДРОВА" (подробнее) ФГУП "Производственное объединение "Маяк" (подробнее) Иные лица: АО АКБ "Международный финансовый клуб" (подробнее) АО Акционерный коммерческий банк "Международный финансовый клуб" (подробнее) ООО "Уралстройэнерго" (подробнее) ПАО АКБ "Держава" (подробнее) СТРОЙКОМПЛЕКТ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