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«Управление Механизацией-1» обратилось в Арбитражный суд города Москвы с иском о взыскании с общества с ограниченной ответственностью «Страховая компания «Интери» 804 662 рублей ущерба, возникшего в связи с повреждением застрахованного по договору страхования от 12.07.2017 имущества, а также 50 000 рублей расходов по оплате экспертных услуг и 80 000 рублей судебных расходов на представительские услуги. Решением Арбитражного суда города Москвы от 16.10.2018, оставленным без изменения постановлением Девятого арбитражного апелляционного суда от 18.01.2019, в удовлетворении иска отказано. Постановлением Арбитражного суда Московского округа от 10.04.2019 указанные судебные акты отменены и дело направлено на новое рассмотрение в Арбитражный суд города Москвы. При новом рассмотрении дела решением Арбитражного суда города Москвы от 07.02.2020 в удовлетворении иска отказано. 2 Постановлением Девятого арбитражного апелляционного суда от 16.09.2020 решение суда первой инстанции оставлено без изменения. Арбитражный суд Московского округа постановлением от 19.02.2021 указанные судебные акты оставил без изменения. Общество с ограниченной ответственностью «Управление Механизацией-1»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71, 86 Арбитражного процессуального кодекса Российской Федерации, установив, что причиной получения повреждений застрахованного транспортного средства явилось нарушение инструкции по эксплуатации транспорта, руководствуясь положениями статей 421, 431, 929, 942, 943 Гражданского кодекса Российской Федерации, Федерального закона от 27.11.1992 № 4015-1 «Об организации страхового дела в Российской Федерации», суды пришли к выводу об отсутствии оснований для выплаты страхового возмещения.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дела,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«Управление Механизацией-1»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