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08.07.2020, оставленным без изменения постановлением Тринадцатого арбитражного апелляционного суда от 06.10.2020, иск удовлетворен. Арбитражный суд Северо-Западного округа постановлением от 05.02.2021 отменил решение от 08.07.2020 и постановление Тринадцатого арбитражного апелляционного суда от 06.10.2020 и отказал в удовлетворении иска. В кассационной жалобе общество «Судзакон» просит об отмене постановления окружного суда, ссылаясь на игнорирование денежной формы осуществления страховой выплаты при определении права на возмещение утраченной товарной стоимости и неосновательное неотнесение расходов на обращение к финансовому уполномоченному к убыткам.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права на возмещение в пределах страховой суммы по ОСАГО утраченной товарной стоимости не исключает обязанности подачи потерпевшей стороной заявления о притязании на такое возмещение. Окружной суд установил, что суды первой и апелляционной инстанции взыскали неустойку за период до подачи потерпевшим заявления о возмещении утраченной товарной стоимости, поэтому отменил судебные акты в пределах имеющейся в силу статей 286, 287 Арбитражного процессуального кодекса Российской Федерации компетенции и согласился с принятым финансовым уполномоченным и исполненным страховщиком решением о начислении неустойки за просрочку выплаты утраченной товарной стоимости относительного поданного заявления. Правовые основания считать расходы на обращение к финансовому уполномоченному, необходимое для реализации прав, приобретенных истцом в предпринимательских целях,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«Судзакон»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