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10.09.2020, оставленным без изменения постановлениями Пятого арбитражного апелляционного суда 2 от 20.11.2020 и Арбитражного суда Дальневосточного округа от 01.03.2021,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заявленных требований общество ссылается на отказ в предоставлении запрашиваемой информации обо всех исполнительных листах, должником по которым является муниципальное образование, и исполнение которых предусмотрено за счет казны городского округа. Исследовав и оценив представленные в материалы дела доказательства, руководствуясь положениями пункта 3 статьи 239, пунктов 3, 11 статьи 241, пункта 1 статьи 242.1, пункта 7 статьи 242.2 Бюджетного кодекса Российской Федерации, Федерального закона от 27.07.2006 № 152-ФЗ «О персональных данных», Федерального закона от 09.02.2009 № 8-ФЗ «Об обеспечении доступа к информации о деятельности государственных органов и органов местного самоуправления», Федерального закона от 27.07.2006 № 149-ФЗ «Об информации, информационных технологиях и о защите информации», Перечнем сведений конфиденциального характера, утвержденным Указом Президента Российской Федерации от 06.03.1997 № 188, суды пришли к выводу об отсутствии оснований для удовлетворения требований общества. Судебные инстанции исходили из правомерности отказа в предоставлении запрашиваемой обществом информации, ввиду того, что она содержит сведения, составляющие государственную, коммерческую и иную специально охраняемую законом тайну; ответы управления и главы городского округа об отказе в предоставлении информации обо всех исполнительных листах по запросу общества не нарушают права и законные интересы заявителя в сфере предпринимательской и иной экономической деятельности. При исследовании обстоятельств дела установлено, что общество не является ни стороной исполнительных производств, ни участником процессов в арбитражных судах и судах общей юрисдикции по всем делам, где муниципальное образование городской округ ЗАТО Фокино является 3 ответчиком (должником); запрашиваемая информация не отвечает принципу открытости и доступности информации, позволяет идентифицировать личность граждан и их персональные данные; управлением представлена исчерпывающая информация по запросу общества в отношении исполнения исполнительного листа, взыскателем по которому выступает заявитель.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«Актион»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