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Севастополя от 03.03.2020 (с учетом определений от 22.07.2020 об устранении арифметической ошибки и об исправлении описки), оставленным без изменения постановлением Двадцать первого арбитражного апелляционного суда от 05.10.2020 и постановлением Арбитражного суда Центрального округа от 15.02.2021, первоначальные требования удовлетворены частично, с общества в пользу учреждения взыскано 566 552 руб. неустойки и штрафа, в удовлетворении остальной части требований отказано. Встречные исковые требования удовлетворены, решение учреждения об одностороннем отказе от исполнения договора от 06.07.2016 № 23-16/ЗЦ223 признано недействительным, с учреждения в пользу общества взыскано 1 876 000 руб. задолженности и 37 760 руб. расходов по уплате государственной пошлины. В результате произведенного судом зачета с учреждения в пользу общества взыскано 1 309 448 руб. В кассационной жалобе, поданной в Верховный Суд Российской Федерации, учреждение,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учреждение (заказчик) и общество (исполнитель) 06.07.2016 заключили договор № 23-16/ЗЦ-223 на выполнение работ по разработке проекта планировки и проекта межевания территории. Первоначальные исковые требования заказчика обоснованы несвоевременным выполнением исполнителем работ; встречные исковые требования мотивированы недействительностью решения заказчика об одностороннем отказе от исполнения договора и наличием оснований для оплаты выполненных работ.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307 , 309 , 310 , 329 , 330 , 421 , 450.1 , 708 , 715 , 740 , 753 , 758 , 759 , 761 Гражданского кодекса Российской Федерации, установив, что нарушение срока выполнения работ в период с 05.09.2016 по 09.01.2018 обусловлено обстоятельствами, за которые исполнитель не отвечал, а их устранение зависело только от действий самого заказчика, просрочка исполнителя имела место быть в период с 10.01.2018 по 20.04.2018, суды первой и апелляционной инстанций пришли к выводу о наличии оснований для привлечения исполнителя к предусмотренной условиями договора гражданско-правовой ответственности в виде взыскания неустойки за указанный период и штрафа, в связи с чем удовлетворили первоначальные требования частично. Исходя из подтвержденности факта надлежащего выполнения исполнителем работ по договору и передачи их результата заказчику до момента принятия последним решения о расторжении договора, принимая во внимание отсутствие доказательств, свидетельствующих о невозможности использования результата работ для указанных в договоре целей, а также о наличии каких-либо недостатков в выполненных работах, суды пришли к выводу об отсутствии у заказчика правовых оснований для одностороннего отказа от исполнения договора и наличии у него обязанности по оплате выполненных работ, удовлетворив встречные требования. Суд округа согласился с выводами судов первой и апелляционной инстанций. Доводы кассационной жалобы не опровергают выводы судов, не подтверждают существенных нарушений судами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государственного автономного образовательного учреждения высшего образования «Севастопольский Государственный университет»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ОСП ФЕДЕРАЛЬНОЕ ГОСУДАРСТВЕННОЕ АВТОНОМНОЕ ОБРАЗОВАТЕЛЬНОЕ УЧРЕЖДЕНИЕ ВЫСШЕГО ОБРАЗОВАНИЯ СЕВАСТОПОЛЬСКИЙ ГОСУДАРСТВЕННЫЙ УНИВЕРСИТЕТ (подробнее) Ответчики: ООО "Севастопольархпроект" (подробнее) Судебная практика по: По строительному подряду Судебная практика по применению нормы ст. 740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