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20.07.2020, оставленным без изменения постановлением Одиннадцатого арбитражного апелляционного суда от 08.10.2020 и постановлением Арбитражного суда Поволжского округа от 23.03.2021, производство по делу в части требования общества о взыскании процентов за пользование чужими денежными средствами прекращено в связи с отказом от иска в указанной части;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направить дело на новое рассмотрение в Арбитражный суд Самарской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с которыми впоследствии согласился суд округа,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пришли к выводу об отсутствии оснований для удовлетворения заявленных требований, исходя из недоказанности истцом наличия совокупности условий, необходимых для взыскания с ответчика убытков, а также просрочки исполнения последним принятых обязательств.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«Полад»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Истцы: АО "Полад" (подробнее) Ответчики: ООО "ЦКБ-АУДИТ" (подробнее) Иные лица: Арбитражный суд Поволжского округа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