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10.06.2020, оставленным без изменения постановлением Девятого арбитражного апелляционного суда от 26.10.2020 и постановлением Арбитражного суда Московского округа от 09.02.2021, принят отказ общества от требований о признании незаконными действий компании, заключавшихся в отказе вступить на стороне арендодателя в договор от 01.08.2012 № 36 и понуждению субарендаторов к отказу от сделок с обществом, а также взыскании процентов, производство по делу в указанной части прекращено; в удовлетворении требования о взыскании убытков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с которыми впоследствии согласился суд округа,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при рассмотрении дела № А40-39056/2018, руководствуясь статьями 15 , 393 Гражданского кодекса Российской Федерации, пришли к выводу о недоказанности обществом совокупности обстоятельств, необходимых для привлечения компании к ответственности в виде возмещения убытков (упущенной выгоды), в связи с чем отказали в удовлетворении иска. Выводы судов подробно мотивированы в обжалуемых судебных актах.Доводы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«Глобус»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"Глобус" (подробнее) Ответчики: ООО "ИАСЭ"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