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Василевская О.В. обратилась в Верховный Суд Российской Федерации с кассационной жалобой на указанные судебные акты, ходатайствуя о зачете государственной пошлины, уплаченной по чеку-ордеру Сбербанка от 25.03.2020 за рассмотрение искового заявления по настоящему делу. Пунктом 2 части 5 статьи 291.3 Арбитражного процессуального кодекса Российской Федерации (далее - АПК РФ) предусмотрено, что к кассационной жалобе прилагаются документы, подтверждающие уплату государственной пошлины в установленных порядке и размере или право на получение льготы 2 по уплате государственной пошлины, либо ходатайство о предоставлении отсрочки, рассрочки уплаты государственной пошлины, об уменьшении ее размера. Согласно статьям 102, 104 АПК РФ основания и порядок уплаты государственной пошлины, а также возврата или зачета государственной пошлины устанавливаются в соответствии с законодательством Российской Федерации о налогах и сборах. В соответствии с пунктом 6 статьи 333.40 Налогового кодекса Российской Федерации к заявлению о зачете суммы излишне уплаченной (взысканной) 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государственная пошлина, об обстоятельствах, являющихся основанием для полного возврата государственной пошлины, а также платежные поручения или квитанции с подлинной отметкой банка, подтверждающие уплату государственной пошлины. Согласно разъяснениям, приведенным в пункте 3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если в случае возвращения заявления, жалобы государственная пошлина фактически не была возвращена плательщику из бюджета,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 заверенная судьей, при наличии оснований для ее частичного возврата из бюджета, копия судебного акта о возврате государственной пошлины, заверенная судьей и содержащая гербовую печать арбитражного суда. Между тем подлинных документов, которые могли бы являться основанием для зачета государственной пошлины, Василевской О.В. не представлено. При изложенных обстоятельствах ходатайство подлежит оставлению без удовлетворения. По правилам пункта 1 части 1 статьи 291.5 АПК РФ кассационная жалоба подлежит возвращению без рассмотрения как поданная с нарушением требований, установленных пунктом 2 части 5 статьи 291.3 АПК РФ. Руководствуясь статьями 184, 291.5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Василевской Оксаны Викторовны о зачете государственной пошлины оставить без удовлетворения. Кассационную жалобу Василевской Оксаны Викторовны на определение Арбитражного суда Владимирской области от 26.11.2020, постановление Первого арбитражного апелляционного суда от 01.02.2020 и постановление Арбитражного суда Волго-Вятского округа от 14.05.2021 по делу № А11-3391/2020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