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09.11.2020, оставленным без изменения постановлением Четвертого арбитражного апелляционного суда от 26.01.2021 и постановлением Арбитражного суда Восточно-Сибирского округа от 06.04.2021, в удовлетворении иска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Республики Саха (Якутия).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общество (управляющая организация) и товарищество (заказчик) 01.01.2015 заключили договор управления многоквартирным домом, по условиям которого управляющая компания обязалась совершать от имени и за счет собственника необходимые юридические и фактические действия, направленные на выполнение работ по управлению и надлежащему содержанию многоквартирного дома. Общество (заказчик) и индивидуальный предприниматель Завьялов Роман Юрьевич (подрядчик) 13.06.2018 заключили договор № 01-06/18 на выполнение работ по обшивке входов в подъезд и мусорокамеры фасадными панелями, а также ремонт полов в многоквартирном доме. Ссылаясь на то, что товарищество приняло выполненные работы, однако их результат не оплатило, общество обратилось в арбитражный суд с настоящим иском. Исследовав и оценив по правилам статьи 71 Арбитражного процессуального кодекса Российской Федерации представленные в материалы дела доказательства, учитывая, что решение собственниками помещений в многоквартирном доме о текущем ремонте общего имущества дома не принималось, установив, что председатель товарищества локальный сметный расчет и акт приемки выполненных работ не подписывал, суды первой и апелляционной инстанций пришли к выводу о том, что объем и стоимость подлежащих выполнению работ не согласованы, факт выполнения этих работ по заданию ответчика не подтвержден. При таких обстоятельствах, руководствуясь статьями 8, 309, 310, 702, 711, 720 Гражданского кодекса Российской Федерации, статьями 44, 135, 136, 137, 149, 157.2,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суды сочли требования общества неподлежащими удовлетворению,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«Нерюгинская Жилищная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