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предприятием судебным актом является постановление Арбитражного суда Западно-Сибирского округа от 28.01.2021, вступившее в законную силу, согласно части 5 статьи 289 АПК РФ, со дня его принятия - 28.01.2021, следовательно, двухмесячный срок на подачу кассационной жалобы истек 29.03.2021 (с учетом выходных дней). В обоснование ходатайства заявитель указывает на то, что уже обращался с аналогичной кассационной жалобой в установленный законом срок (26.03.2021), однако жалоба была возвращена без рассмотрения в связи с нарушением требований пункта 2 части 5 статьи 291.3 АПК РФ. Между тем обращение в Верховный Суд Российской Федерации с первоначальной жалобой, поданной за три дня до окончания срока на обжалование судебных актов и не соответствующей требованиям арбитражного процессуального законодательства, не может считаться надлежащим обращением. Поэтому возвращение жалобы, имеющей недостатки, не может являться основанием для изменения порядка исчисления процессуального срока на ее подачу.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названного Кодекса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зависит исключительно от самого заявителя. 3 Имея намерение обжаловать принятые судебные акты, заявитель располагал возможностью заблаговременно обратиться с кассационной жалобой в срок, установленный частью 1 статьи 291.2 АПК РФ. Кроме того, следует отметить, что, как утверждает сам заявитель, письмо Верховного Суда Российской Федерации от 07.04.2021 о возвращении его первоначальной кассационной жалобы получено им 16.04.2021, а настоящая жалоба направлена в суд 04.06.2021, то есть спустя более чем полтора месяца с даты получения соответствующего письма.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В связи с возвращением кассационной жалобы ходатайство о предоставлении отсрочки уплаты государственной пошлины не рассматривается. Руководствуясь статьями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Производственное монтажно-строительное предприятие «Электрон» о восстановлении пропущенного процессуального срока оставить без удовлетворения. Кассационную жалобу акционерного общества Производственное монтажно-строительное предприятие «Электрон» на решение Арбитражного суда Новосибирской области от 22.06.2020, постановление Седьмого арбитражного апелляционного суда от 21.09.2020 и постановление Арбитражного суда Западно-Сибирского округа от 28.01.2021 по делу № А45-37615/2019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