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02.07.2019 утверждено мировое соглашение, производство по делу прекращено. 2 Арбитражный суд Московского округа постановлением от 10.02.2021 определение от 02.07.2019 оставил без изменения. В кассационной жалобе временный управляющий общества «Юнион-Мет» просит об отмене судебных актов, ссылаясь на неисследование окружным судом доводов о нарушении мировым соглашением прав кредиторов и фактической аффилированности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компетенции окружной суд проверяет законность принятого судебного акта. Окружной суд установил, что доводы временного управляющего о подозрительном характере мирового соглашения и нарушении интересов кредиторов не подтверждены, учитывая заключение соглашения до введения у ответчика процедуры наблюдения и наличие у него обязательств, являющихся предметом соглашения, обеспеченных залогом передаваемого по соглашению имущества, вопрос о потенциальной реализации которого в интересах других кредиторов не стоит.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«Юнион-Мет»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