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Сорокина Марина Владимировна обратилась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«Мособлбыттехника» (далее – Общество) о взыскании 6 782 761 рубля 89 копеек процентов за пользование чужими денежными средствами с начислением до момента фактического исполнения обязательства. Решением Арбитражного суда Московской области от 26.06.2020 иск удовлетворен частично: с ответчика в пользу истца взыскано 3 394 593 рубля 63 копейки проценты за пользование чужими денежными средствами за период с 17.09.2018 по 18.06.2020 с начислением до момента фактического исполнения обязательства; распределены судебные расходы. Постановлением Десятого арбитражного апелляционного суда от 18.11.2020, оставленным без изменения постановлением Арбитражного суда 2 Московского округа от 17.02.2021, решение от 26.06.2020 изменено: с Общества в пользу Сорокиной М.В. взыскано 6 764 957 рублей 18 копеек процентов за пользование чужими денежными средствами за период с 25.03.2017 по 18.06.2020 с начислением до фактической уплаты долга в размере 27 336 980 рублей 07 копеек; распределены судебные расходы. В удовлетворении остальной части требований отказано. Не согласившись с постановлениями апелляционного и окружного судов, Общество обратилось в Верховный Суд Российской Федерации с кассационной жалобой, одновременно заявив ходатайство о восстановлении пропущенного процессуального срока. В соответствии с частью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Как следует из представленных материалов, последним обжалуемым судебным актом по существу спора является постановление суда округа от 17.02.2021. Между тем настоящая жалоба поступила в Верховный Суд Российской Федерации в электронном виде только 07.06.2021,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3 В качестве основания для восстановления процессуального срока заявитель ссылается на отсутствие у него штатного юриста, в связи с чем был нанят представитель, впоследствии госпитализированный, которому потребовалось время для подготовки правовой позиции. Между тем Общество являлось инициатором кассационного обжалования, а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17.02.2021 опубликован в общедоступной базе судебных актов 18.02.2021. Таким образом, заявитель имел через своего представителя реальную возможность в установленный законом срок подготовить и направить жалобу в адрес Верховного Суда Российской Федерации. Согласно статье 9 АПК РФ лица, участвующие в деле, несут риск наступления последствий совершения или не совершения ими процессуальных действий. С учетом изложенного, доводы заявителя подлежат отклонению, как не свидетельствующие об уважительности причин пропуска установленного законодательством срока.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«Мособлбыттехника» о восстановлении пропущенного процессуального срока. Кассационную жалобу на постановление Десятого арбитражного апелляционного суда от 18.11.2020 и постановление Арбитражного суда Московского округа от 17.02.2021 по делу № А41-20113/2020 Арбитражного суда Московской области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