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18.09.2020, оставленным без изменения постановлениями Двадцатого арбитражного апелляционного суда от 24.11.2020 и Арбитражного суда Центрального округа от 30.03.2021, в удовлетворении заявления отказано. В кассационной жалобе общество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проведена выездная налоговая проверка в отношении общества по вопросам уплаты налогов за период с 01.01.2016 по 31.03.2018. В ходе налоговой проверки налогоплательщиком не были представлены первичные учетные, бухгалтерские и иные документы, позволяющие инспекции произвести соответствующие действия по осуществлению мероприятий налогового контроля и определению реальных налоговых обязательств общества, в связи с чем инспекция, принимая оспариваемое решение, определила размер сумм налогов, подлежащих уплате в бюджет, расчетным путем на основании имеющейся информации об аналогичных налогоплательщиках в соответствии с положениями подпункта 7 пункта 1 статьи 31 Налогового кодекса Российской Федерации (далее – Налоговый кодекс). Решением Управления Федеральной налоговой службы по Брянской области от 27.05.2020, вынесенным по результатам рассмотрения жалобы общества, решение налогового органа оставлено без изменения.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172, 252 Налогового кодекса, с учетом разъяснений, изложенных в постановлении Пленума Высшего Арбитражного Суда Российской Федерации от 30.07.2013 № 57 «О некоторых вопросах, возникающих при применении арбитражными судами части первой Налогового кодекса Российской Федерации», суды пришли к выводу о правомерности произведенных инспекцией доначислений соответствующих налогов, сумм пени и штрафа. Судебные инстанции исходили из того, что обществу предъявлен к оплате обоснованный размер налоговых обязательств при отсутствии с его стороны доказательств их несоответствия фактическим условиям экономической деятельности. Возражения общества со ссылкой на неуказание в судебных актах всех имеющихся в деле доказательств и доводов заявителя подлежат отклонению, поскольку не свидетельствуют об отсутствии их надлежащей судебной проверки и оценки. 3 Доводы налогоплательщика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ошибке, направлены на иную оценку собранных по делу доказательств и фактических обстоятельств дела, аналогичны доводам, ранее заявлявшимся в судах, которым дана соответствующая правовая оценка.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«Стройдело»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